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64" w:rsidRDefault="00BE4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E4964" w:rsidTr="00967A67">
        <w:tc>
          <w:tcPr>
            <w:tcW w:w="9350" w:type="dxa"/>
            <w:gridSpan w:val="2"/>
          </w:tcPr>
          <w:p w:rsidR="00BE4964" w:rsidRDefault="00BE4964">
            <w:r>
              <w:t>3 Months</w:t>
            </w:r>
          </w:p>
        </w:tc>
      </w:tr>
      <w:tr w:rsidR="00BE4964" w:rsidTr="00BE4964">
        <w:tc>
          <w:tcPr>
            <w:tcW w:w="4135" w:type="dxa"/>
          </w:tcPr>
          <w:p w:rsidR="00BE4964" w:rsidRDefault="00BE4964">
            <w:r>
              <w:t>Goal:</w:t>
            </w:r>
          </w:p>
        </w:tc>
        <w:tc>
          <w:tcPr>
            <w:tcW w:w="5215" w:type="dxa"/>
          </w:tcPr>
          <w:p w:rsidR="00BE4964" w:rsidRDefault="00BE4964">
            <w:proofErr w:type="spellStart"/>
            <w:r>
              <w:t>Actionables</w:t>
            </w:r>
            <w:proofErr w:type="spellEnd"/>
            <w:r>
              <w:t>/deliverables:</w:t>
            </w:r>
          </w:p>
        </w:tc>
      </w:tr>
      <w:tr w:rsidR="00BE4964" w:rsidTr="00BE4964">
        <w:tc>
          <w:tcPr>
            <w:tcW w:w="4135" w:type="dxa"/>
          </w:tcPr>
          <w:p w:rsidR="00BE4964" w:rsidRDefault="00BE4964">
            <w:r>
              <w:t>Speak with physicians, patients, and insurance.</w:t>
            </w:r>
          </w:p>
        </w:tc>
        <w:tc>
          <w:tcPr>
            <w:tcW w:w="5215" w:type="dxa"/>
          </w:tcPr>
          <w:p w:rsidR="00BE4964" w:rsidRDefault="00BE4964">
            <w:r>
              <w:t>Questionnaire/survey</w:t>
            </w:r>
          </w:p>
          <w:p w:rsidR="00BE4964" w:rsidRDefault="00BE4964"/>
          <w:p w:rsidR="00BE4964" w:rsidRDefault="00BE4964">
            <w:r>
              <w:t>Phone calls/zoom</w:t>
            </w:r>
          </w:p>
          <w:p w:rsidR="00BE4964" w:rsidRDefault="00BE4964"/>
          <w:p w:rsidR="00BE4964" w:rsidRDefault="00BE4964">
            <w:r>
              <w:t>5/stakeholder</w:t>
            </w:r>
          </w:p>
          <w:p w:rsidR="00BE4964" w:rsidRDefault="00BE4964"/>
          <w:p w:rsidR="00BE4964" w:rsidRDefault="00BE4964">
            <w:r>
              <w:t>Find out about other stakeholders</w:t>
            </w:r>
          </w:p>
        </w:tc>
      </w:tr>
      <w:tr w:rsidR="00BE4964" w:rsidTr="00BE4964">
        <w:tc>
          <w:tcPr>
            <w:tcW w:w="4135" w:type="dxa"/>
          </w:tcPr>
          <w:p w:rsidR="00BE4964" w:rsidRDefault="00BE4964">
            <w:r>
              <w:t>Formulate a clear regulatory path.</w:t>
            </w:r>
          </w:p>
        </w:tc>
        <w:tc>
          <w:tcPr>
            <w:tcW w:w="5215" w:type="dxa"/>
          </w:tcPr>
          <w:p w:rsidR="00BE4964" w:rsidRDefault="00BE4964">
            <w:r>
              <w:t>Look through FDA website to determine classification under class II- 510K claim.</w:t>
            </w:r>
          </w:p>
          <w:p w:rsidR="00BE4964" w:rsidRDefault="00BE4964">
            <w:r>
              <w:br/>
              <w:t xml:space="preserve">Find out equivalent license. </w:t>
            </w:r>
          </w:p>
          <w:p w:rsidR="00BE4964" w:rsidRDefault="00BE4964"/>
          <w:p w:rsidR="00BE4964" w:rsidRDefault="00BE4964">
            <w:r>
              <w:t xml:space="preserve">Determine intended use. </w:t>
            </w:r>
          </w:p>
          <w:p w:rsidR="00BE4964" w:rsidRDefault="00BE4964"/>
          <w:p w:rsidR="00BE4964" w:rsidRDefault="00BE4964">
            <w:r>
              <w:t xml:space="preserve">Speak to regulatory official. </w:t>
            </w:r>
          </w:p>
        </w:tc>
      </w:tr>
      <w:tr w:rsidR="00BE4964" w:rsidTr="00BE4964">
        <w:tc>
          <w:tcPr>
            <w:tcW w:w="4135" w:type="dxa"/>
          </w:tcPr>
          <w:p w:rsidR="00BE4964" w:rsidRDefault="006B2320">
            <w:r>
              <w:t>IP</w:t>
            </w:r>
          </w:p>
        </w:tc>
        <w:tc>
          <w:tcPr>
            <w:tcW w:w="5215" w:type="dxa"/>
          </w:tcPr>
          <w:p w:rsidR="00BE4964" w:rsidRDefault="00BE4964">
            <w:r>
              <w:t>Address the comments from the lawyers</w:t>
            </w:r>
            <w:r w:rsidR="006B2320">
              <w:t xml:space="preserve"> on our provisional patent</w:t>
            </w:r>
            <w:r>
              <w:t>.</w:t>
            </w:r>
          </w:p>
          <w:p w:rsidR="00BE4964" w:rsidRDefault="00BE4964"/>
          <w:p w:rsidR="00BE4964" w:rsidRDefault="00BE4964">
            <w:r>
              <w:t>Add additional information.</w:t>
            </w:r>
          </w:p>
          <w:p w:rsidR="00BE4964" w:rsidRDefault="00BE4964"/>
          <w:p w:rsidR="00BE4964" w:rsidRDefault="00BE4964">
            <w:r>
              <w:t>Send draft back to our lawyers for a second revision.</w:t>
            </w:r>
          </w:p>
        </w:tc>
      </w:tr>
      <w:tr w:rsidR="006B2320" w:rsidTr="00BE4964">
        <w:tc>
          <w:tcPr>
            <w:tcW w:w="4135" w:type="dxa"/>
          </w:tcPr>
          <w:p w:rsidR="006B2320" w:rsidRDefault="006B2320">
            <w:r>
              <w:t>Funding alternatives.</w:t>
            </w:r>
          </w:p>
          <w:p w:rsidR="006B2320" w:rsidRDefault="006B2320">
            <w:r>
              <w:br/>
              <w:t>Submit Merck grant.</w:t>
            </w:r>
          </w:p>
        </w:tc>
        <w:tc>
          <w:tcPr>
            <w:tcW w:w="5215" w:type="dxa"/>
          </w:tcPr>
          <w:p w:rsidR="006B2320" w:rsidRDefault="006B2320">
            <w:r>
              <w:t>Investigate funding sources.</w:t>
            </w:r>
          </w:p>
          <w:p w:rsidR="006B2320" w:rsidRDefault="006B2320"/>
          <w:p w:rsidR="006B2320" w:rsidRDefault="006B2320">
            <w:r>
              <w:t xml:space="preserve">Fill out form. </w:t>
            </w:r>
          </w:p>
        </w:tc>
      </w:tr>
    </w:tbl>
    <w:p w:rsidR="0099363C" w:rsidRDefault="00393E48"/>
    <w:p w:rsidR="00BE4964" w:rsidRDefault="00BE4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BE4964" w:rsidTr="006E533A">
        <w:tc>
          <w:tcPr>
            <w:tcW w:w="9350" w:type="dxa"/>
            <w:gridSpan w:val="2"/>
          </w:tcPr>
          <w:p w:rsidR="00BE4964" w:rsidRPr="008D4F1E" w:rsidRDefault="00BE4964" w:rsidP="00CD2866">
            <w:pPr>
              <w:rPr>
                <w:b/>
              </w:rPr>
            </w:pPr>
            <w:r w:rsidRPr="008D4F1E">
              <w:rPr>
                <w:b/>
              </w:rPr>
              <w:t>6</w:t>
            </w:r>
            <w:r w:rsidRPr="008D4F1E">
              <w:rPr>
                <w:b/>
              </w:rPr>
              <w:t xml:space="preserve"> Months</w:t>
            </w:r>
          </w:p>
        </w:tc>
      </w:tr>
      <w:tr w:rsidR="00BE4964" w:rsidTr="00BE4964">
        <w:tc>
          <w:tcPr>
            <w:tcW w:w="4135" w:type="dxa"/>
          </w:tcPr>
          <w:p w:rsidR="00BE4964" w:rsidRDefault="00BE4964" w:rsidP="00CD2866">
            <w:r>
              <w:t>Complete and submit SBIR and DARPA grants.</w:t>
            </w:r>
          </w:p>
        </w:tc>
        <w:tc>
          <w:tcPr>
            <w:tcW w:w="5215" w:type="dxa"/>
          </w:tcPr>
          <w:p w:rsidR="00BE4964" w:rsidRDefault="006B2320" w:rsidP="00CD2866">
            <w:r>
              <w:t>Work with grant specialist to complete and submit grant.</w:t>
            </w:r>
          </w:p>
          <w:p w:rsidR="00D8335A" w:rsidRDefault="00D8335A" w:rsidP="00CD2866"/>
        </w:tc>
      </w:tr>
      <w:tr w:rsidR="00BE4964" w:rsidTr="00BE4964">
        <w:tc>
          <w:tcPr>
            <w:tcW w:w="4135" w:type="dxa"/>
          </w:tcPr>
          <w:p w:rsidR="00BE4964" w:rsidRDefault="006B2320" w:rsidP="00CD2866">
            <w:r>
              <w:t xml:space="preserve">Demonstrate product concept (productization, </w:t>
            </w:r>
            <w:r w:rsidR="00141C6E" w:rsidRPr="00393E48">
              <w:rPr>
                <w:b/>
              </w:rPr>
              <w:t xml:space="preserve">requirements and </w:t>
            </w:r>
            <w:r w:rsidRPr="00393E48">
              <w:rPr>
                <w:b/>
              </w:rPr>
              <w:t>specs</w:t>
            </w:r>
            <w:r>
              <w:t>).</w:t>
            </w:r>
          </w:p>
        </w:tc>
        <w:tc>
          <w:tcPr>
            <w:tcW w:w="5215" w:type="dxa"/>
          </w:tcPr>
          <w:p w:rsidR="00BE4964" w:rsidRDefault="006B2320" w:rsidP="00CD2866">
            <w:r>
              <w:t>Model our product either using software or show a real-life non-working prototype.</w:t>
            </w:r>
          </w:p>
          <w:p w:rsidR="006B2320" w:rsidRDefault="006B2320" w:rsidP="00CD2866"/>
          <w:p w:rsidR="006B2320" w:rsidRDefault="006B2320" w:rsidP="00CD2866">
            <w:r>
              <w:t>Clearly state intended use</w:t>
            </w:r>
            <w:r w:rsidR="0014221B">
              <w:t xml:space="preserve"> and ensure that design fits intended use. </w:t>
            </w:r>
          </w:p>
        </w:tc>
      </w:tr>
      <w:tr w:rsidR="00BE4964" w:rsidTr="00BE4964">
        <w:tc>
          <w:tcPr>
            <w:tcW w:w="4135" w:type="dxa"/>
          </w:tcPr>
          <w:p w:rsidR="00BE4964" w:rsidRDefault="006B2320" w:rsidP="00CD2866">
            <w:r>
              <w:t>Business and go to market plan.</w:t>
            </w:r>
          </w:p>
        </w:tc>
        <w:tc>
          <w:tcPr>
            <w:tcW w:w="5215" w:type="dxa"/>
          </w:tcPr>
          <w:p w:rsidR="00BE4964" w:rsidRDefault="006B2320" w:rsidP="00CD2866">
            <w:r>
              <w:t xml:space="preserve">Talk to stakeholders to </w:t>
            </w:r>
            <w:r w:rsidR="00393E48">
              <w:t>get an idea of the</w:t>
            </w:r>
            <w:bookmarkStart w:id="0" w:name="_GoBack"/>
            <w:bookmarkEnd w:id="0"/>
            <w:r>
              <w:t xml:space="preserve"> distribution channels, </w:t>
            </w:r>
            <w:r w:rsidR="00D8335A">
              <w:t xml:space="preserve">manufacturing, </w:t>
            </w:r>
            <w:r>
              <w:t xml:space="preserve">pricing, </w:t>
            </w:r>
            <w:r w:rsidR="00FE055B">
              <w:t>cost of manufacture</w:t>
            </w:r>
            <w:r w:rsidR="004D5B73">
              <w:t xml:space="preserve">, QMS system, </w:t>
            </w:r>
            <w:r>
              <w:t xml:space="preserve">etc. </w:t>
            </w:r>
          </w:p>
        </w:tc>
      </w:tr>
    </w:tbl>
    <w:p w:rsidR="00BE4964" w:rsidRDefault="00BE4964"/>
    <w:sectPr w:rsidR="00BE4964" w:rsidSect="00AF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64"/>
    <w:rsid w:val="00141C6E"/>
    <w:rsid w:val="0014221B"/>
    <w:rsid w:val="001B12AF"/>
    <w:rsid w:val="002F6E7C"/>
    <w:rsid w:val="00373F42"/>
    <w:rsid w:val="00393E48"/>
    <w:rsid w:val="00437F94"/>
    <w:rsid w:val="004D5B73"/>
    <w:rsid w:val="006B2320"/>
    <w:rsid w:val="008D4F1E"/>
    <w:rsid w:val="00AF2AF3"/>
    <w:rsid w:val="00BE4964"/>
    <w:rsid w:val="00C6200C"/>
    <w:rsid w:val="00D8335A"/>
    <w:rsid w:val="00F16192"/>
    <w:rsid w:val="00F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092EF"/>
  <w15:chartTrackingRefBased/>
  <w15:docId w15:val="{1360FE6B-C54D-9C41-AAC5-4AEB751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hsis">
    <w:name w:val="Tehsis"/>
    <w:basedOn w:val="Normal"/>
    <w:link w:val="TehsisChar"/>
    <w:autoRedefine/>
    <w:qFormat/>
    <w:rsid w:val="00437F94"/>
    <w:rPr>
      <w:rFonts w:ascii="Times New Roman" w:eastAsia="Times New Roman" w:hAnsi="Times New Roman" w:cs="Times New Roman"/>
      <w:b/>
    </w:rPr>
  </w:style>
  <w:style w:type="character" w:customStyle="1" w:styleId="TehsisChar">
    <w:name w:val="Tehsis Char"/>
    <w:basedOn w:val="DefaultParagraphFont"/>
    <w:link w:val="Tehsis"/>
    <w:rsid w:val="00437F94"/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94"/>
    <w:pPr>
      <w:numPr>
        <w:ilvl w:val="1"/>
      </w:numPr>
      <w:spacing w:after="160"/>
    </w:pPr>
    <w:rPr>
      <w:rFonts w:ascii="Times New Roman" w:hAnsi="Times New Roman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7F94"/>
    <w:rPr>
      <w:rFonts w:ascii="Times New Roman" w:hAnsi="Times New Roman"/>
      <w:color w:val="000000" w:themeColor="text1"/>
      <w:spacing w:val="15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37F94"/>
    <w:pPr>
      <w:contextualSpacing/>
    </w:pPr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94"/>
    <w:rPr>
      <w:rFonts w:ascii="Times New Roman" w:eastAsiaTheme="majorEastAsia" w:hAnsi="Times New Roman" w:cstheme="majorBidi"/>
      <w:color w:val="000000" w:themeColor="text1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Ning, Shen</dc:creator>
  <cp:keywords/>
  <dc:description/>
  <cp:lastModifiedBy>Ning, Shen</cp:lastModifiedBy>
  <cp:revision>8</cp:revision>
  <dcterms:created xsi:type="dcterms:W3CDTF">2021-06-25T16:50:00Z</dcterms:created>
  <dcterms:modified xsi:type="dcterms:W3CDTF">2021-06-25T17:26:00Z</dcterms:modified>
</cp:coreProperties>
</file>